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5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ZM - Geb.20 Ertüchtigung Brandschutz - Schadstoffsanier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adstoffsanier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